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47" w:rsidRPr="00527E08" w:rsidRDefault="00527E08" w:rsidP="00527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08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7E08">
        <w:rPr>
          <w:color w:val="000000" w:themeColor="text1"/>
          <w:sz w:val="28"/>
          <w:szCs w:val="28"/>
        </w:rPr>
        <w:t>Федеральным законом от 14.07.2022 №309-ФЗ «О внесении изменения в статью 155</w:t>
      </w:r>
      <w:r w:rsidRPr="00527E08">
        <w:rPr>
          <w:color w:val="000000" w:themeColor="text1"/>
          <w:sz w:val="28"/>
          <w:szCs w:val="28"/>
          <w:vertAlign w:val="superscript"/>
        </w:rPr>
        <w:t>1</w:t>
      </w:r>
      <w:r w:rsidRPr="00527E08">
        <w:rPr>
          <w:color w:val="000000" w:themeColor="text1"/>
          <w:sz w:val="28"/>
          <w:szCs w:val="28"/>
        </w:rPr>
        <w:t> Семейного кодекса Российской Федерации» из пункта 4 статьи 155</w:t>
      </w:r>
      <w:r w:rsidRPr="00527E08">
        <w:rPr>
          <w:color w:val="000000" w:themeColor="text1"/>
          <w:sz w:val="28"/>
          <w:szCs w:val="28"/>
          <w:vertAlign w:val="superscript"/>
        </w:rPr>
        <w:t>1</w:t>
      </w:r>
      <w:r w:rsidRPr="00527E08">
        <w:rPr>
          <w:color w:val="000000" w:themeColor="text1"/>
          <w:sz w:val="28"/>
          <w:szCs w:val="28"/>
        </w:rPr>
        <w:t> Семейного кодекса Российской Федерации исключается указание на образовательную организацию для детей-сирот и детей, оставшихся без попечения родителей, по завершении пребывания в которой исполнение обязанностей опекуна или попечителя ребёнка, не достигшего возраста 18 лет, возлагается на органы опеки и попечительства.</w:t>
      </w:r>
      <w:proofErr w:type="gramEnd"/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Таким образом, в соответствии с Федеральным законом на органы опеки и попечительства возлагается исполнение обязанностей опекуна или попечителя в отношении несовершеннолетних выпускников любых видов организаций для детей-сирот и детей, оставшихся без попечения родителей.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527E08" w:rsidRPr="00527E08" w:rsidRDefault="00527E08" w:rsidP="00527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08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Федеральным законом в целях выработки единой политики воспитания детей и молодёжи в образовательных организациях, объединениях, движениях, сообществах и клубах, консолидации и усиления поддержки, оказываемой детям и молодёжи, повышения их общественной вовлечённости предусматривается создание российского движения детей и молодёжи (далее – Движение).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Устанавливается, что Движение является добровольным, самоуправляемым общероссийским общественно-государственным движением.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7E08">
        <w:rPr>
          <w:color w:val="000000" w:themeColor="text1"/>
          <w:sz w:val="28"/>
          <w:szCs w:val="28"/>
        </w:rPr>
        <w:t>Определяются цели деятельности Движения, к которым, в частности, относятся содействие проведению государственной политики в интересах детей и молодёжи, участие в воспитании детей, их профессиональной ориентации, организации досуга детей и молодёжи, создание возможностей для всестороннего развития и самореализации детей и молодёжи, подготовка детей и молодёжи к полноценной жизни в обществе, включая формирование их мировоззрения на основе традиционных российских духовных и нравственных</w:t>
      </w:r>
      <w:proofErr w:type="gramEnd"/>
      <w:r w:rsidRPr="00527E08">
        <w:rPr>
          <w:color w:val="000000" w:themeColor="text1"/>
          <w:sz w:val="28"/>
          <w:szCs w:val="28"/>
        </w:rPr>
        <w:t xml:space="preserve">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Деятельность Движения основывается на принципах добровольности участия в Движении, равенстве прав участников Движения и учёте их индивидуальных особенностей, открытости, непрерывности и систематичности деятельности Движения, а также её преемственности по отношению к участникам Движения разных возрастов.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7E08">
        <w:rPr>
          <w:color w:val="000000" w:themeColor="text1"/>
          <w:sz w:val="28"/>
          <w:szCs w:val="28"/>
        </w:rPr>
        <w:lastRenderedPageBreak/>
        <w:t>Участниками Движения смогут стать несовершеннолетние лица, обучающиеся по образовательным программам начального общего, основного общего, среднего общего, среднего профессионального образования, высшего образования, и иные лица, определённые уставом Движения (</w:t>
      </w:r>
      <w:proofErr w:type="spellStart"/>
      <w:r w:rsidRPr="00527E08">
        <w:rPr>
          <w:color w:val="000000" w:themeColor="text1"/>
          <w:sz w:val="28"/>
          <w:szCs w:val="28"/>
        </w:rPr>
        <w:t>участники-обучающиеся</w:t>
      </w:r>
      <w:proofErr w:type="spellEnd"/>
      <w:r w:rsidRPr="00527E08">
        <w:rPr>
          <w:color w:val="000000" w:themeColor="text1"/>
          <w:sz w:val="28"/>
          <w:szCs w:val="28"/>
        </w:rPr>
        <w:t xml:space="preserve">), а также совершеннолетние лица, имеющие образование не ниже среднего общего и (или) среднего профессионального образования и участвующие в воспитании и организации досуга </w:t>
      </w:r>
      <w:proofErr w:type="spellStart"/>
      <w:r w:rsidRPr="00527E08">
        <w:rPr>
          <w:color w:val="000000" w:themeColor="text1"/>
          <w:sz w:val="28"/>
          <w:szCs w:val="28"/>
        </w:rPr>
        <w:t>участников-обучающихся</w:t>
      </w:r>
      <w:proofErr w:type="spellEnd"/>
      <w:r w:rsidRPr="00527E08">
        <w:rPr>
          <w:color w:val="000000" w:themeColor="text1"/>
          <w:sz w:val="28"/>
          <w:szCs w:val="28"/>
        </w:rPr>
        <w:t xml:space="preserve"> (участники-наставники).</w:t>
      </w:r>
      <w:proofErr w:type="gramEnd"/>
      <w:r w:rsidRPr="00527E08">
        <w:rPr>
          <w:color w:val="000000" w:themeColor="text1"/>
          <w:sz w:val="28"/>
          <w:szCs w:val="28"/>
        </w:rPr>
        <w:t xml:space="preserve"> Кроме того, предусматривается возможность участия в деятельности Движения общественных объединений, прошедших в установленном законом порядке государственную регистрацию, в том числе общероссийских молодёжных и детских общественных объединений и иных некоммерческих организаций.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7E08">
        <w:rPr>
          <w:color w:val="000000" w:themeColor="text1"/>
          <w:sz w:val="28"/>
          <w:szCs w:val="28"/>
        </w:rPr>
        <w:t>Определяется структура Движения, которую образуют региональные отделения Движения, создаваемые в каждом субъекте РФ, местные отделения Движения, создаваемые в муниципальных образованиях, первичные отделения Движения, создаваемые в образовательных организациях начального общего, основного общего, среднего общего образования, среднего профессионального образования, дополнительного образования детей, а также в организациях, образующих инфраструктуру молодёжной политики, организациях в области культуры и спорта, иных организациях, осуществляющих работу с детьми</w:t>
      </w:r>
      <w:proofErr w:type="gramEnd"/>
      <w:r w:rsidRPr="00527E08">
        <w:rPr>
          <w:color w:val="000000" w:themeColor="text1"/>
          <w:sz w:val="28"/>
          <w:szCs w:val="28"/>
        </w:rPr>
        <w:t xml:space="preserve"> и молодёжью.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Кроме того, определяются порядок учреждения Движения, структура его органов управления и порядок осуществления Движением своей основной деятельности.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7E08" w:rsidRPr="00527E08" w:rsidRDefault="00527E08" w:rsidP="00527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08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С 1 сентября 2022 года действует новый порядок проведения государственной итоговой аттестации по образовательным программам СПО.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 xml:space="preserve">Вышеуказанные изменения закреплены в Приказе </w:t>
      </w:r>
      <w:proofErr w:type="spellStart"/>
      <w:r w:rsidRPr="00527E08">
        <w:rPr>
          <w:color w:val="000000" w:themeColor="text1"/>
          <w:sz w:val="28"/>
          <w:szCs w:val="28"/>
        </w:rPr>
        <w:t>Минпросвещения</w:t>
      </w:r>
      <w:proofErr w:type="spellEnd"/>
      <w:r w:rsidRPr="00527E08">
        <w:rPr>
          <w:color w:val="000000" w:themeColor="text1"/>
          <w:sz w:val="28"/>
          <w:szCs w:val="28"/>
        </w:rPr>
        <w:t xml:space="preserve"> России от 08.11.2021 N 800</w:t>
      </w:r>
      <w:r w:rsidRPr="00527E08">
        <w:rPr>
          <w:color w:val="000000" w:themeColor="text1"/>
          <w:sz w:val="28"/>
          <w:szCs w:val="28"/>
        </w:rPr>
        <w:br/>
        <w:t>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  <w:r w:rsidRPr="00527E08">
        <w:rPr>
          <w:color w:val="000000" w:themeColor="text1"/>
          <w:sz w:val="28"/>
          <w:szCs w:val="28"/>
        </w:rPr>
        <w:br/>
        <w:t>ГИА может проводиться в следующих формах: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в форме демонстрационного экзамена - для выпускников, осваивающих программы подготовки квалифицированных рабочих, служащих;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в форме демонстрационного экзамена и защиты дипломного проекта (работы) - для выпускников, осваивающих программы подготовки специалистов среднего звена;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в форме государственного экзамена и (или) защиты дипломного проекта (работы) - для выпускников, осваивающих образовательные программы в области искусств, медицинского образования и фармацевтического образования, в области подготовки кадров в интересах обороны и безопасности государства, обеспечения законности и правопорядка, если иное не установлено соответствующим ФГОС СПО;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lastRenderedPageBreak/>
        <w:t>в форме государственного экзамена и (или) защиты дипломного проекта (работы) - для выпускников, осваивающих образовательные программы СПО в специальных учебно-воспитательных учреждениях закрытого типа и учреждениях, исполняющих наказание в виде лишения свободы.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Документ, в числе прочего, закрепляет особенности проведения ГИА для выпускников из числа детей-инвалидов и инвалидов.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Изменения коснулись также подготовки проведения и процедуры проведения ГИА, порядка оценивания результатов ГИА, подачи и рассмотрения апелляций.</w:t>
      </w:r>
    </w:p>
    <w:p w:rsidR="00527E08" w:rsidRP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>Данный Приказ действует до 1 сентября 2028 года.</w:t>
      </w:r>
    </w:p>
    <w:p w:rsidR="00527E08" w:rsidRDefault="00527E0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7E08">
        <w:rPr>
          <w:color w:val="000000" w:themeColor="text1"/>
          <w:sz w:val="28"/>
          <w:szCs w:val="28"/>
        </w:rPr>
        <w:t xml:space="preserve">Аналогичный приказ </w:t>
      </w:r>
      <w:proofErr w:type="spellStart"/>
      <w:r w:rsidRPr="00527E08">
        <w:rPr>
          <w:color w:val="000000" w:themeColor="text1"/>
          <w:sz w:val="28"/>
          <w:szCs w:val="28"/>
        </w:rPr>
        <w:t>Минобрнауки</w:t>
      </w:r>
      <w:proofErr w:type="spellEnd"/>
      <w:r w:rsidRPr="00527E08">
        <w:rPr>
          <w:color w:val="000000" w:themeColor="text1"/>
          <w:sz w:val="28"/>
          <w:szCs w:val="28"/>
        </w:rPr>
        <w:t xml:space="preserve"> России от 16 августа 2013 года N 968 и изменяющие его акты признаны утратившими силу.</w:t>
      </w:r>
    </w:p>
    <w:p w:rsidR="001313B8" w:rsidRDefault="001313B8" w:rsidP="00527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7E08" w:rsidRDefault="00527E08" w:rsidP="001313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1313B8">
        <w:rPr>
          <w:b/>
          <w:color w:val="000000" w:themeColor="text1"/>
          <w:sz w:val="28"/>
          <w:szCs w:val="28"/>
        </w:rPr>
        <w:t xml:space="preserve">Прокуратура </w:t>
      </w:r>
      <w:r w:rsidR="001313B8" w:rsidRPr="001313B8">
        <w:rPr>
          <w:b/>
          <w:color w:val="000000" w:themeColor="text1"/>
          <w:sz w:val="28"/>
          <w:szCs w:val="28"/>
        </w:rPr>
        <w:t>разъясняет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313B8">
        <w:rPr>
          <w:color w:val="000000" w:themeColor="text1"/>
          <w:sz w:val="28"/>
          <w:szCs w:val="28"/>
        </w:rPr>
        <w:t>В силу пункта 4 части 4 статьи 41 Федерального закона от 29.12.2012 № 273-ФЗ «Об образовании в Российской Федерации» организации, осуществляющие образовательную деятельность, при реализации образовательных программ создают условия для охраны здоровья обучающихся.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313B8">
        <w:rPr>
          <w:color w:val="000000" w:themeColor="text1"/>
          <w:sz w:val="28"/>
          <w:szCs w:val="28"/>
        </w:rPr>
        <w:t xml:space="preserve">Приказ </w:t>
      </w:r>
      <w:proofErr w:type="spellStart"/>
      <w:r w:rsidRPr="001313B8">
        <w:rPr>
          <w:color w:val="000000" w:themeColor="text1"/>
          <w:sz w:val="28"/>
          <w:szCs w:val="28"/>
        </w:rPr>
        <w:t>Минобрнауки</w:t>
      </w:r>
      <w:proofErr w:type="spellEnd"/>
      <w:r w:rsidRPr="001313B8">
        <w:rPr>
          <w:color w:val="000000" w:themeColor="text1"/>
          <w:sz w:val="28"/>
          <w:szCs w:val="28"/>
        </w:rPr>
        <w:t xml:space="preserve"> России от 27.06.2017 № 602 утвердил Порядок расследования и учета несчастных случаев с </w:t>
      </w:r>
      <w:proofErr w:type="gramStart"/>
      <w:r w:rsidRPr="001313B8">
        <w:rPr>
          <w:color w:val="000000" w:themeColor="text1"/>
          <w:sz w:val="28"/>
          <w:szCs w:val="28"/>
        </w:rPr>
        <w:t>обучающимися</w:t>
      </w:r>
      <w:proofErr w:type="gramEnd"/>
      <w:r w:rsidRPr="001313B8">
        <w:rPr>
          <w:color w:val="000000" w:themeColor="text1"/>
          <w:sz w:val="28"/>
          <w:szCs w:val="28"/>
        </w:rPr>
        <w:t xml:space="preserve"> во время пребывания в организации, осуществляющей образовательную деятельность (далее - Порядок).</w:t>
      </w:r>
    </w:p>
    <w:p w:rsid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313B8">
        <w:rPr>
          <w:color w:val="000000" w:themeColor="text1"/>
          <w:sz w:val="28"/>
          <w:szCs w:val="28"/>
        </w:rPr>
        <w:t>Порядок устанавливает правила проведения расследования, оформления и учета несчастных случаев, происшедших с обучающимися, во время пребывания в организациях, осуществляющих образовательную деятельность, в результате которых обучающимися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</w:t>
      </w:r>
      <w:proofErr w:type="gramEnd"/>
      <w:r w:rsidRPr="001313B8">
        <w:rPr>
          <w:color w:val="000000" w:themeColor="text1"/>
          <w:sz w:val="28"/>
          <w:szCs w:val="28"/>
        </w:rPr>
        <w:t xml:space="preserve">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обучающегося. </w:t>
      </w:r>
      <w:proofErr w:type="gramStart"/>
      <w:r w:rsidRPr="001313B8">
        <w:rPr>
          <w:color w:val="000000" w:themeColor="text1"/>
          <w:sz w:val="28"/>
          <w:szCs w:val="28"/>
        </w:rPr>
        <w:t>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обучающегося, если указанные несчастные случаи произошли, в частности:</w:t>
      </w:r>
      <w:r w:rsidRPr="001313B8">
        <w:rPr>
          <w:color w:val="000000" w:themeColor="text1"/>
          <w:sz w:val="28"/>
          <w:szCs w:val="28"/>
        </w:rPr>
        <w:br/>
        <w:t xml:space="preserve">— во время учебных занятий и мероприятий, связанных с освоением образовательных программ, во время установленных перерывов между </w:t>
      </w:r>
      <w:r w:rsidRPr="001313B8">
        <w:rPr>
          <w:color w:val="000000" w:themeColor="text1"/>
          <w:sz w:val="28"/>
          <w:szCs w:val="28"/>
        </w:rPr>
        <w:lastRenderedPageBreak/>
        <w:t>занятиями (мероприятиями</w:t>
      </w:r>
      <w:proofErr w:type="gramEnd"/>
      <w:r w:rsidRPr="001313B8">
        <w:rPr>
          <w:color w:val="000000" w:themeColor="text1"/>
          <w:sz w:val="28"/>
          <w:szCs w:val="28"/>
        </w:rPr>
        <w:t xml:space="preserve">), </w:t>
      </w:r>
      <w:proofErr w:type="gramStart"/>
      <w:r w:rsidRPr="001313B8">
        <w:rPr>
          <w:color w:val="000000" w:themeColor="text1"/>
          <w:sz w:val="28"/>
          <w:szCs w:val="28"/>
        </w:rPr>
        <w:t>проводимыми как на территории и объектах образовательной организации, так и за ее пределами;</w:t>
      </w:r>
      <w:r w:rsidRPr="001313B8">
        <w:rPr>
          <w:color w:val="000000" w:themeColor="text1"/>
          <w:sz w:val="28"/>
          <w:szCs w:val="28"/>
        </w:rPr>
        <w:br/>
        <w:t>— во время учебных занятий по физической культуре;</w:t>
      </w:r>
      <w:r w:rsidRPr="001313B8">
        <w:rPr>
          <w:color w:val="000000" w:themeColor="text1"/>
          <w:sz w:val="28"/>
          <w:szCs w:val="28"/>
        </w:rPr>
        <w:br/>
        <w:t>— при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 образовательной организацией;</w:t>
      </w:r>
      <w:proofErr w:type="gramEnd"/>
      <w:r w:rsidRPr="001313B8">
        <w:rPr>
          <w:color w:val="000000" w:themeColor="text1"/>
          <w:sz w:val="28"/>
          <w:szCs w:val="28"/>
        </w:rPr>
        <w:br/>
        <w:t xml:space="preserve">— при прохождении </w:t>
      </w:r>
      <w:proofErr w:type="gramStart"/>
      <w:r w:rsidRPr="001313B8">
        <w:rPr>
          <w:color w:val="000000" w:themeColor="text1"/>
          <w:sz w:val="28"/>
          <w:szCs w:val="28"/>
        </w:rPr>
        <w:t>обучающимися</w:t>
      </w:r>
      <w:proofErr w:type="gramEnd"/>
      <w:r w:rsidRPr="001313B8">
        <w:rPr>
          <w:color w:val="000000" w:themeColor="text1"/>
          <w:sz w:val="28"/>
          <w:szCs w:val="28"/>
        </w:rPr>
        <w:t xml:space="preserve"> образовательной организации учебной или производственной практики, сельскохозяйственных работ, общественно-полезного труда и выполнении работы под руководством и контролем представителей организации;</w:t>
      </w:r>
      <w:r w:rsidRPr="001313B8">
        <w:rPr>
          <w:color w:val="000000" w:themeColor="text1"/>
          <w:sz w:val="28"/>
          <w:szCs w:val="28"/>
        </w:rPr>
        <w:br/>
        <w:t>— при проведении спортивных соревнований, тренировок, оздоровительных мероприятий, экскурсий, походов, экспедиций и других мероприятий, организованных образовательной организацией;</w:t>
      </w:r>
      <w:r w:rsidRPr="001313B8">
        <w:rPr>
          <w:color w:val="000000" w:themeColor="text1"/>
          <w:sz w:val="28"/>
          <w:szCs w:val="28"/>
        </w:rPr>
        <w:br/>
        <w:t>— при организованном следовании обучающихся к месту проведения учебных занятий или мероприятий и обратно на транспортном средстве, на общественном или служебном транспорте или пешком;</w:t>
      </w:r>
      <w:r w:rsidRPr="001313B8">
        <w:rPr>
          <w:color w:val="000000" w:themeColor="text1"/>
          <w:sz w:val="28"/>
          <w:szCs w:val="28"/>
        </w:rPr>
        <w:br/>
        <w:t>— при осуществлении иных действий обучающихся, обусловленных уставом образовательной организации либо совершаемых в интересах данной организации.</w:t>
      </w:r>
      <w:r w:rsidRPr="001313B8">
        <w:rPr>
          <w:color w:val="000000" w:themeColor="text1"/>
          <w:sz w:val="28"/>
          <w:szCs w:val="28"/>
        </w:rPr>
        <w:br/>
        <w:t xml:space="preserve">Образовательные организации до 20 января наступившего года направляют учредителю отчет о происшедших несчастных случаях с </w:t>
      </w:r>
      <w:proofErr w:type="gramStart"/>
      <w:r w:rsidRPr="001313B8">
        <w:rPr>
          <w:color w:val="000000" w:themeColor="text1"/>
          <w:sz w:val="28"/>
          <w:szCs w:val="28"/>
        </w:rPr>
        <w:t>обучающимся</w:t>
      </w:r>
      <w:proofErr w:type="gramEnd"/>
      <w:r w:rsidRPr="001313B8">
        <w:rPr>
          <w:color w:val="000000" w:themeColor="text1"/>
          <w:sz w:val="28"/>
          <w:szCs w:val="28"/>
        </w:rPr>
        <w:t xml:space="preserve"> за истекший год.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Прокуратура разъясняет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5"/>
          <w:szCs w:val="25"/>
        </w:rPr>
      </w:pPr>
      <w:r w:rsidRPr="001313B8">
        <w:rPr>
          <w:color w:val="000000" w:themeColor="text1"/>
          <w:sz w:val="28"/>
          <w:szCs w:val="28"/>
        </w:rPr>
        <w:t>Постановлением Правительства Российской Федерации от 17.11.2015 № 1239 утверждены Правила выявления детей, проявивших выдающиеся способности, сопровождения и мониторинга их дальнейшего развития, в соответствии с которым выявлением детей, проявивших выдающиеся способности, их сопровождением и мониторингом их дальнейшего развития будут заниматься государственные органы всех уровней, а также общественные и иные организации. 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5"/>
          <w:szCs w:val="25"/>
        </w:rPr>
      </w:pPr>
      <w:r w:rsidRPr="001313B8">
        <w:rPr>
          <w:color w:val="000000" w:themeColor="text1"/>
          <w:sz w:val="28"/>
          <w:szCs w:val="28"/>
        </w:rPr>
        <w:t>Выявление одаренных детей осуществляется посредством проведения олимпиад и иных интеллектуальных 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научной, творческой, физкультурно-спортивной деятельности, а также на пропаганду научных знаний, творческих и спортивных достижений.</w:t>
      </w:r>
      <w:r w:rsidRPr="001313B8">
        <w:rPr>
          <w:color w:val="000000" w:themeColor="text1"/>
          <w:sz w:val="28"/>
          <w:szCs w:val="28"/>
        </w:rPr>
        <w:br/>
        <w:t>По итогам мероприятий формируются обобщенные сведения об одаренных детях и размещаются в государственном информационном ресурсе об одаренных детях.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5"/>
          <w:szCs w:val="25"/>
        </w:rPr>
      </w:pPr>
      <w:r w:rsidRPr="001313B8">
        <w:rPr>
          <w:color w:val="000000" w:themeColor="text1"/>
          <w:sz w:val="28"/>
          <w:szCs w:val="28"/>
        </w:rPr>
        <w:t xml:space="preserve">Данная информация также направляется руководителям образовательных организаций, в которых одаренные дети получают образование, для формирования их </w:t>
      </w:r>
      <w:proofErr w:type="spellStart"/>
      <w:r w:rsidRPr="001313B8">
        <w:rPr>
          <w:color w:val="000000" w:themeColor="text1"/>
          <w:sz w:val="28"/>
          <w:szCs w:val="28"/>
        </w:rPr>
        <w:t>портфолио</w:t>
      </w:r>
      <w:proofErr w:type="spellEnd"/>
      <w:r w:rsidRPr="001313B8">
        <w:rPr>
          <w:color w:val="000000" w:themeColor="text1"/>
          <w:sz w:val="28"/>
          <w:szCs w:val="28"/>
        </w:rPr>
        <w:t xml:space="preserve"> и организации дальнейшей поддержки и сопровождения этих одаренных детей.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313B8">
        <w:rPr>
          <w:color w:val="000000" w:themeColor="text1"/>
          <w:sz w:val="28"/>
          <w:szCs w:val="28"/>
        </w:rPr>
        <w:lastRenderedPageBreak/>
        <w:t xml:space="preserve">Поддержка и сопровождение развития одаренных детей осуществляется организаторами мероприятий при участии образовательных организаций, в частности, в следующих формах: - обеспечение индивидуальной работы с одаренными детьми по формированию и развитию их познавательных интересов, в том числе </w:t>
      </w:r>
      <w:proofErr w:type="spellStart"/>
      <w:r w:rsidRPr="001313B8">
        <w:rPr>
          <w:color w:val="000000" w:themeColor="text1"/>
          <w:sz w:val="28"/>
          <w:szCs w:val="28"/>
        </w:rPr>
        <w:t>тьюторской</w:t>
      </w:r>
      <w:proofErr w:type="spellEnd"/>
      <w:r w:rsidRPr="001313B8">
        <w:rPr>
          <w:color w:val="000000" w:themeColor="text1"/>
          <w:sz w:val="28"/>
          <w:szCs w:val="28"/>
        </w:rPr>
        <w:t xml:space="preserve"> и (или) тренерской поддержки;- профессиональная ориентация одаренных детей посредством повышения их мотивации к трудовой деятельности по профессиям, специальностям, направлениям подготовки, востребованным на рынке труда;</w:t>
      </w:r>
      <w:proofErr w:type="gramEnd"/>
      <w:r w:rsidRPr="001313B8">
        <w:rPr>
          <w:color w:val="000000" w:themeColor="text1"/>
          <w:sz w:val="28"/>
          <w:szCs w:val="28"/>
        </w:rPr>
        <w:t xml:space="preserve"> - содействие в трудоустройстве после окончания обучения; - психолого-педагогическое сопровождение одаренных детей.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5"/>
          <w:szCs w:val="25"/>
        </w:rPr>
      </w:pPr>
      <w:r w:rsidRPr="001313B8">
        <w:rPr>
          <w:b/>
          <w:color w:val="000000" w:themeColor="text1"/>
          <w:sz w:val="28"/>
          <w:szCs w:val="28"/>
        </w:rPr>
        <w:t>Прокуратура разъясняет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5"/>
          <w:szCs w:val="25"/>
        </w:rPr>
      </w:pPr>
      <w:r w:rsidRPr="001313B8">
        <w:rPr>
          <w:color w:val="000000" w:themeColor="text1"/>
          <w:sz w:val="28"/>
          <w:szCs w:val="28"/>
        </w:rPr>
        <w:t>Порядок обеспечения инвалидов, в т.ч. детей, техническими средствами реабилитации установлен постановлением Правительства РФ от 07.04.2008 № 240.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5"/>
          <w:szCs w:val="25"/>
        </w:rPr>
      </w:pPr>
      <w:r w:rsidRPr="001313B8">
        <w:rPr>
          <w:color w:val="000000" w:themeColor="text1"/>
          <w:sz w:val="28"/>
          <w:szCs w:val="28"/>
        </w:rPr>
        <w:t xml:space="preserve">Для получения технического средства, предусмотренного индивидуальной программой реабилитации и </w:t>
      </w:r>
      <w:proofErr w:type="spellStart"/>
      <w:r w:rsidRPr="001313B8">
        <w:rPr>
          <w:color w:val="000000" w:themeColor="text1"/>
          <w:sz w:val="28"/>
          <w:szCs w:val="28"/>
        </w:rPr>
        <w:t>абилитации</w:t>
      </w:r>
      <w:proofErr w:type="spellEnd"/>
      <w:r w:rsidRPr="001313B8">
        <w:rPr>
          <w:color w:val="000000" w:themeColor="text1"/>
          <w:sz w:val="28"/>
          <w:szCs w:val="28"/>
        </w:rPr>
        <w:t xml:space="preserve"> ребенка, его законному представителю следует подать в территориальный орган Фонда социального страхования РФ по месту жительства заявление, которое подлежит рассмотрению в 15-дневный срок.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5"/>
          <w:szCs w:val="25"/>
        </w:rPr>
      </w:pPr>
      <w:r w:rsidRPr="001313B8">
        <w:rPr>
          <w:color w:val="000000" w:themeColor="text1"/>
          <w:sz w:val="28"/>
          <w:szCs w:val="28"/>
        </w:rPr>
        <w:t>При наличии государственного контракта на поставку требуемого технического средства направление на его получение выдается сразу, а при отсутствии заявление учитывается и после заключения контракта направление выдается в 7-дневный срок.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5"/>
          <w:szCs w:val="25"/>
        </w:rPr>
      </w:pPr>
      <w:r w:rsidRPr="001313B8">
        <w:rPr>
          <w:color w:val="000000" w:themeColor="text1"/>
          <w:sz w:val="28"/>
          <w:szCs w:val="28"/>
        </w:rPr>
        <w:t xml:space="preserve">Законный представитель ребенка вправе получить компенсацию за самостоятельно приобретенное техническое средство реабилитации в порядке, установленном приказом </w:t>
      </w:r>
      <w:proofErr w:type="spellStart"/>
      <w:r w:rsidRPr="001313B8">
        <w:rPr>
          <w:color w:val="000000" w:themeColor="text1"/>
          <w:sz w:val="28"/>
          <w:szCs w:val="28"/>
        </w:rPr>
        <w:t>Минздравсоцразвития</w:t>
      </w:r>
      <w:proofErr w:type="spellEnd"/>
      <w:r w:rsidRPr="001313B8">
        <w:rPr>
          <w:color w:val="000000" w:themeColor="text1"/>
          <w:sz w:val="28"/>
          <w:szCs w:val="28"/>
        </w:rPr>
        <w:t xml:space="preserve"> России от 31.01.2011 № 57-н.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5"/>
          <w:szCs w:val="25"/>
        </w:rPr>
      </w:pPr>
      <w:r w:rsidRPr="001313B8">
        <w:rPr>
          <w:color w:val="000000" w:themeColor="text1"/>
          <w:sz w:val="28"/>
          <w:szCs w:val="28"/>
        </w:rPr>
        <w:t>Размер компенсации определяется в соответствии со стоимостью аналогичного реабилитационного средства, приобретенного Фондом в рамках последнего заключенного государственного контракта, обязательства сторон по которому на момент обращения исполнены.</w:t>
      </w:r>
    </w:p>
    <w:p w:rsidR="001313B8" w:rsidRPr="001313B8" w:rsidRDefault="001313B8" w:rsidP="001313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5"/>
          <w:szCs w:val="25"/>
        </w:rPr>
      </w:pPr>
      <w:r w:rsidRPr="001313B8">
        <w:rPr>
          <w:color w:val="000000" w:themeColor="text1"/>
          <w:sz w:val="28"/>
          <w:szCs w:val="28"/>
        </w:rPr>
        <w:t>Решение территориального органа по заявлению законного представителя может быть обжаловано в Фонд социального страхования Российской Федерации либо в прокуратуру района по месту жительства, а также в суд.</w:t>
      </w:r>
    </w:p>
    <w:p w:rsidR="00527E08" w:rsidRPr="001313B8" w:rsidRDefault="001313B8" w:rsidP="00131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B8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В зависимости от возраста несовершеннолетние от 6 до 18 лет могут совершать о</w:t>
      </w:r>
      <w:r>
        <w:rPr>
          <w:rFonts w:ascii="Times New Roman" w:hAnsi="Times New Roman" w:cs="Times New Roman"/>
          <w:sz w:val="28"/>
          <w:szCs w:val="28"/>
        </w:rPr>
        <w:t>тдельные сделки самостоятельно.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607">
        <w:rPr>
          <w:rFonts w:ascii="Times New Roman" w:hAnsi="Times New Roman" w:cs="Times New Roman"/>
          <w:sz w:val="28"/>
          <w:szCs w:val="28"/>
        </w:rPr>
        <w:t>Малолетние</w:t>
      </w:r>
      <w:proofErr w:type="gramEnd"/>
      <w:r w:rsidRPr="002D6607">
        <w:rPr>
          <w:rFonts w:ascii="Times New Roman" w:hAnsi="Times New Roman" w:cs="Times New Roman"/>
          <w:sz w:val="28"/>
          <w:szCs w:val="28"/>
        </w:rPr>
        <w:t xml:space="preserve"> в возрасте от 6 до 14 вправе совершать: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- мелкие бытовые сделки, например, покупат</w:t>
      </w:r>
      <w:r>
        <w:rPr>
          <w:rFonts w:ascii="Times New Roman" w:hAnsi="Times New Roman" w:cs="Times New Roman"/>
          <w:sz w:val="28"/>
          <w:szCs w:val="28"/>
        </w:rPr>
        <w:t>ь продукты и недорогие игрушки;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lastRenderedPageBreak/>
        <w:t>- безвозмездные сделки, направленные на получение выгоды, не требующие нотариального удостоверения либо государственной регистрации (наприме</w:t>
      </w:r>
      <w:r>
        <w:rPr>
          <w:rFonts w:ascii="Times New Roman" w:hAnsi="Times New Roman" w:cs="Times New Roman"/>
          <w:sz w:val="28"/>
          <w:szCs w:val="28"/>
        </w:rPr>
        <w:t>р, получение в дар велосипеда);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- сделки по распоряжению средствами, данными родителями или с согласия одного из них другим лицом, для определенной цел</w:t>
      </w:r>
      <w:r>
        <w:rPr>
          <w:rFonts w:ascii="Times New Roman" w:hAnsi="Times New Roman" w:cs="Times New Roman"/>
          <w:sz w:val="28"/>
          <w:szCs w:val="28"/>
        </w:rPr>
        <w:t>и или свободного использования.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Несовершеннолетние в возрасте от 14 до 18 лет помимо названных выше сделок вправе самостоятельно, без согласия родителей пользоваться авторскими правами на результаты собственной интеллектуальной деятельности; вносить вклады в кредитные организации и распоряжаться ими; использовать заработанные деньги, получе</w:t>
      </w:r>
      <w:r>
        <w:rPr>
          <w:rFonts w:ascii="Times New Roman" w:hAnsi="Times New Roman" w:cs="Times New Roman"/>
          <w:sz w:val="28"/>
          <w:szCs w:val="28"/>
        </w:rPr>
        <w:t>нную стипендию или иные доходы.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Иногда в силу недостатка воспитания, опыта, знаний, ограниченных умственных способностей, несовершеннолетний может своими действиями по распоряжению имуществом причинить ущ</w:t>
      </w:r>
      <w:r>
        <w:rPr>
          <w:rFonts w:ascii="Times New Roman" w:hAnsi="Times New Roman" w:cs="Times New Roman"/>
          <w:sz w:val="28"/>
          <w:szCs w:val="28"/>
        </w:rPr>
        <w:t>ерб не только себе, но и семье.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В этом случае при наличии достаточных оснований суд по ходатайству законных представителей или органа опеки и попечительства может ограничить или лишить его права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распоряжаться своими доходами.</w:t>
      </w:r>
    </w:p>
    <w:p w:rsidR="001313B8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Гражданские дела об ограничении или о лишении несовершеннолетнего в возрасте от 14 до 18 лет права самостоятельно распоряжаться своими доходами рассматриваются судами с участием самого гражданина, заявителя, прокурора, представителя органа опеки и попечительства.</w:t>
      </w:r>
    </w:p>
    <w:p w:rsid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607" w:rsidRPr="001313B8" w:rsidRDefault="002D6607" w:rsidP="002D6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B8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По установленному законом порядку в школу зачисляются дети, проживающие на территории, закрепленной за ней распоряжением администрации района. Со списком адресов можно ознакомиться на сайте отдела образования района или школы.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Зная о таком порядке, родители изыскивают различные возможности устройства ребенка в желаемую школу, в т.ч. ищут владельцев жилья, согласных его прописать.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2D6607">
        <w:rPr>
          <w:rFonts w:ascii="Times New Roman" w:hAnsi="Times New Roman" w:cs="Times New Roman"/>
          <w:sz w:val="28"/>
          <w:szCs w:val="28"/>
        </w:rPr>
        <w:t xml:space="preserve"> по закону местом жительства ребенка является место жительства его родителей. Для раздельного проживания, которое, в т.ч. подтверждается регистрацией, требуется согласие органа опеки и попечительства, которое может быть получено только при наличии заслуживающих внимания обстоятельств.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На практике осуществляется фиктивная, т.е. без намерения проживать, регистрация, за что владельцы жилья, предоставившие необходимые документы, рискуют быть привлеченными к уголовной ответственности.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Иногда родители идут на подделку документов о регистрации, за что также установлена уголовная ответственность.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lastRenderedPageBreak/>
        <w:t>Работники школ, проверяющие документы перед зачислением, в большинстве своем обладают достаточным опытом, чтобы определить признаки подделки документа с последующей передачей в полицию.</w:t>
      </w:r>
    </w:p>
    <w:p w:rsidR="002D6607" w:rsidRP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Любая уголовная ответственность влечет за собой судимость со всеми вытекающими отсюда последствиями.</w:t>
      </w:r>
    </w:p>
    <w:p w:rsid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07">
        <w:rPr>
          <w:rFonts w:ascii="Times New Roman" w:hAnsi="Times New Roman" w:cs="Times New Roman"/>
          <w:sz w:val="28"/>
          <w:szCs w:val="28"/>
        </w:rPr>
        <w:t>Лучше поступить по закону. Если, по вашему мнению, отказ в приеме в желаемую образовательную организацию является незаконным, обращайтесь в конфликтную комиссию районного отдела образования или в суд.</w:t>
      </w:r>
    </w:p>
    <w:p w:rsidR="002D6607" w:rsidRDefault="002D6607" w:rsidP="002D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607" w:rsidRPr="001313B8" w:rsidRDefault="002D6607" w:rsidP="002D6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B8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2D6607" w:rsidRPr="008A44B8" w:rsidRDefault="002D6607" w:rsidP="008A44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A44B8">
        <w:rPr>
          <w:color w:val="000000" w:themeColor="text1"/>
          <w:sz w:val="28"/>
          <w:szCs w:val="28"/>
        </w:rPr>
        <w:t>Федеральным законом от 06.03.2022 № 38-ФЗ в Уголовный кодекс Российской Федерации внесены изменения, усиливающие уголовную ответственность за совершение преступлений в отношении несовершеннолетних.</w:t>
      </w:r>
    </w:p>
    <w:p w:rsidR="002D6607" w:rsidRPr="008A44B8" w:rsidRDefault="002D6607" w:rsidP="008A44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A44B8">
        <w:rPr>
          <w:color w:val="000000" w:themeColor="text1"/>
          <w:sz w:val="28"/>
          <w:szCs w:val="28"/>
        </w:rPr>
        <w:t>Так, расширен перечень лиц, совершение которыми преступлений в отношении несовершеннолетних признается в качестве отягчающего обстоятельства. К ним относятся лица:</w:t>
      </w:r>
    </w:p>
    <w:p w:rsidR="002D6607" w:rsidRPr="008A44B8" w:rsidRDefault="002D6607" w:rsidP="008A44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A44B8">
        <w:rPr>
          <w:color w:val="000000" w:themeColor="text1"/>
          <w:sz w:val="28"/>
          <w:szCs w:val="28"/>
        </w:rPr>
        <w:t>на которые возложены обязанности по содержанию, обучению и (или) защите прав и законных интересов несовершеннолетних;</w:t>
      </w:r>
    </w:p>
    <w:p w:rsidR="002D6607" w:rsidRPr="008A44B8" w:rsidRDefault="002D6607" w:rsidP="008A44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proofErr w:type="gramStart"/>
      <w:r w:rsidRPr="008A44B8">
        <w:rPr>
          <w:color w:val="000000" w:themeColor="text1"/>
          <w:sz w:val="28"/>
          <w:szCs w:val="28"/>
        </w:rPr>
        <w:t>проживающие</w:t>
      </w:r>
      <w:proofErr w:type="gramEnd"/>
      <w:r w:rsidRPr="008A44B8">
        <w:rPr>
          <w:color w:val="000000" w:themeColor="text1"/>
          <w:sz w:val="28"/>
          <w:szCs w:val="28"/>
        </w:rPr>
        <w:t xml:space="preserve"> совместно с несовершеннолетними;</w:t>
      </w:r>
    </w:p>
    <w:p w:rsidR="002D6607" w:rsidRPr="008A44B8" w:rsidRDefault="002D6607" w:rsidP="008A44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A44B8">
        <w:rPr>
          <w:color w:val="000000" w:themeColor="text1"/>
          <w:sz w:val="28"/>
          <w:szCs w:val="28"/>
        </w:rPr>
        <w:t>осуществляющие трудовую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2D6607" w:rsidRPr="00DE3A5A" w:rsidRDefault="002D6607" w:rsidP="008A44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44B8">
        <w:rPr>
          <w:color w:val="000000" w:themeColor="text1"/>
          <w:sz w:val="28"/>
          <w:szCs w:val="28"/>
        </w:rPr>
        <w:t xml:space="preserve">Кроме того, в статье 316 УК РФ отдельно выделена ответственность за заранее не обещанное укрывательство тяжких преступлений, совершенных в отношении несовершеннолетних, не достигших четырнадцатилетнего возраста. Наказание за совершение этого преступления предусматривает наложение штрафа в размере до ста тысяч рублей или в размере заработной </w:t>
      </w:r>
      <w:r w:rsidRPr="00DE3A5A">
        <w:rPr>
          <w:color w:val="000000" w:themeColor="text1"/>
          <w:sz w:val="28"/>
          <w:szCs w:val="28"/>
        </w:rPr>
        <w:t>платы или иного дохода осужденного за период до одного года, либо принудительные работы на срок до одного года, либо лишение свободы на тот же срок.</w:t>
      </w:r>
    </w:p>
    <w:p w:rsidR="008A44B8" w:rsidRPr="00DE3A5A" w:rsidRDefault="008A44B8" w:rsidP="008A44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3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Прокуратура разъясняет</w:t>
      </w:r>
    </w:p>
    <w:p w:rsidR="00DE3A5A" w:rsidRPr="00DE3A5A" w:rsidRDefault="00DE3A5A" w:rsidP="008A4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Федеральному закону от 06.03.2006 № 35-ФЗ «О противодействии терроризму» одними из принципов противодействия терроризму в Российской Федерации являются обеспечение и защита основных прав и свобод человека и гражданина, приоритет мер предупреждения терроризма, минимизация и (или) ликвидация последствий проявлений терроризма, а также соразмерность мер противодействия терроризму степени террористической опасности (ст. 2).</w:t>
      </w:r>
      <w:r w:rsidRPr="00DE3A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Осуществление мероприятий по противодействию терроризму возложено на органы власти всех уровней (федеральные, региональные, местные) в </w:t>
      </w: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пределах предоставленных полномочий, включая обеспечение выполнения требований к антитеррористической защищенности объектов, находящихся в их собственности или в ведении. </w:t>
      </w:r>
    </w:p>
    <w:p w:rsidR="00DE3A5A" w:rsidRPr="00DE3A5A" w:rsidRDefault="00DE3A5A" w:rsidP="008A4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юридических и физических лиц, осуществляющих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возложены обязанности по выполнению требования к антитеррористической защищенности объектов (территорий), используемых для осуществления указанных видов деятельности и находящихся в их собственности или принадлежащих им на ином законном основании</w:t>
      </w:r>
      <w:proofErr w:type="gram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(ст. 5).</w:t>
      </w:r>
    </w:p>
    <w:p w:rsidR="00DE3A5A" w:rsidRPr="00DE3A5A" w:rsidRDefault="00DE3A5A" w:rsidP="008A4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антитеррористической защищенностью объекта (территории) в Законе понимается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</w:t>
      </w:r>
      <w:proofErr w:type="gram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 3).</w:t>
      </w:r>
    </w:p>
    <w:p w:rsidR="00DE3A5A" w:rsidRPr="00DE3A5A" w:rsidRDefault="00DE3A5A" w:rsidP="008A4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Федеральным законом от 29.12.2012 № 273-ФЗ «Об образовании в Российской Федерации» создание безопасных условий обучения и воспитания обучающихся, присмотра и ухода за ними, их содержания в соответствии с установленными нормами, обеспечивающими жизнь и здоровье обучающихся, работников образовательной организации непосредственно отнесено к компетенции образовательной организации, за невыполнение или ненадлежащее выполнение которых, последняя несет ответственность в установленном законодательством Российской Федерации</w:t>
      </w:r>
      <w:proofErr w:type="gram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порядке</w:t>
      </w:r>
      <w:proofErr w:type="gram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(ст. 28). Мероприятия по обеспечению жизни и </w:t>
      </w:r>
      <w:proofErr w:type="gram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здоровья</w:t>
      </w:r>
      <w:proofErr w:type="gram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обучающихся в образовательной организации, среди прочего, включают обеспечение их безопасности и профилактику несчастных случаев с ними во время пребывания в организации, осуществляющей общеобразовательную деятельность (ст. 41).</w:t>
      </w:r>
    </w:p>
    <w:p w:rsidR="00DE3A5A" w:rsidRPr="00DE3A5A" w:rsidRDefault="00DE3A5A" w:rsidP="008A4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 к антитеррористической защищенности объектов (территорий), относящихся к сфере деятельности Министерства просвещения Российской Федерации и Министерства науки и высшего образования Российской Федерации утверждены постановлениями Правительства Российской Федерации 02.08.2019 № 1006 и от 07.11.2019 № 1421.</w:t>
      </w:r>
    </w:p>
    <w:p w:rsidR="00DE3A5A" w:rsidRPr="00DE3A5A" w:rsidRDefault="00DE3A5A" w:rsidP="008A4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Определению конкретных мероприятий по обеспечению антитеррористической защищенности объектов образования предшествует их категорирование и паспортизация, а мероприятия </w:t>
      </w:r>
      <w:proofErr w:type="spell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направленны</w:t>
      </w:r>
      <w:proofErr w:type="spell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на:</w:t>
      </w:r>
      <w:r w:rsidRPr="00DE3A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воспрепятствование неправомерному проникновению на объекты (территории),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  <w:proofErr w:type="gramEnd"/>
      <w:r w:rsidRPr="00DE3A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выявление нарушителей установленных на объектах (территориях) пропускного и </w:t>
      </w:r>
      <w:proofErr w:type="spell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внутриобъектового</w:t>
      </w:r>
      <w:proofErr w:type="spell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режимов и (или) признаков подготовки или совершения террористического акта, пресечение попыток совершения </w:t>
      </w: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террористических актов и минимизацию возможных </w:t>
      </w:r>
      <w:proofErr w:type="gram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последствий</w:t>
      </w:r>
      <w:proofErr w:type="gram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ликвидацию угрозы их совершения;</w:t>
      </w:r>
      <w:r w:rsidRPr="00DE3A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(территорий).</w:t>
      </w:r>
    </w:p>
    <w:p w:rsidR="002D6607" w:rsidRPr="00DE3A5A" w:rsidRDefault="00DE3A5A" w:rsidP="008A4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нарушение требований к антитеррористической защищенности объектов (территорий) либо воспрепятствование деятельности </w:t>
      </w:r>
      <w:proofErr w:type="gramStart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</w:t>
      </w:r>
      <w:proofErr w:type="gramEnd"/>
      <w:r w:rsidRPr="00DE3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осуществлению возложенной на него обязанности по выполнению или обеспечению названных установлена административная ответственность по статье 20.35 Кодекса Российской Федерации об административных правонарушениях, предусматривающая наложение административного штрафа на граждан в размере от 3 до 5 тыс. рублей; на должностных лиц – от 30 до 50 тыс. рублей или дисквалификацию на срок от 6 месяцев до 3 лет; на юридических лиц – от 100 до 500 тыс. рублей.</w:t>
      </w:r>
    </w:p>
    <w:sectPr w:rsidR="002D6607" w:rsidRPr="00DE3A5A" w:rsidSect="005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7E08"/>
    <w:rsid w:val="001313B8"/>
    <w:rsid w:val="002D6607"/>
    <w:rsid w:val="00524347"/>
    <w:rsid w:val="00527E08"/>
    <w:rsid w:val="008A44B8"/>
    <w:rsid w:val="00DE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2022-10-24T16:14:00Z</dcterms:created>
  <dcterms:modified xsi:type="dcterms:W3CDTF">2022-10-24T17:13:00Z</dcterms:modified>
</cp:coreProperties>
</file>